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1FB7" w14:textId="77777777" w:rsidR="00BB7A04" w:rsidRDefault="00BB7A04" w:rsidP="00181B66">
      <w:pPr>
        <w:autoSpaceDE w:val="0"/>
        <w:autoSpaceDN w:val="0"/>
        <w:adjustRightInd w:val="0"/>
        <w:rPr>
          <w:rFonts w:ascii="Times" w:eastAsiaTheme="minorHAnsi" w:hAnsi="Times"/>
          <w:b/>
          <w:i/>
          <w:sz w:val="24"/>
          <w:szCs w:val="24"/>
        </w:rPr>
      </w:pPr>
      <w:r>
        <w:rPr>
          <w:rFonts w:ascii="Times" w:eastAsiaTheme="minorHAnsi" w:hAnsi="Times"/>
          <w:b/>
          <w:sz w:val="24"/>
          <w:szCs w:val="24"/>
        </w:rPr>
        <w:t xml:space="preserve">Spring 2019 </w:t>
      </w:r>
      <w:r w:rsidRPr="00BB7A04">
        <w:rPr>
          <w:rFonts w:ascii="Times" w:eastAsiaTheme="minorHAnsi" w:hAnsi="Times"/>
          <w:b/>
          <w:sz w:val="24"/>
          <w:szCs w:val="24"/>
        </w:rPr>
        <w:t xml:space="preserve">ARCH4202/5202 </w:t>
      </w:r>
      <w:r w:rsidRPr="00BB7A04">
        <w:rPr>
          <w:rFonts w:ascii="Times" w:eastAsiaTheme="minorHAnsi" w:hAnsi="Times"/>
          <w:b/>
          <w:i/>
          <w:sz w:val="24"/>
          <w:szCs w:val="24"/>
        </w:rPr>
        <w:t>Architectural History II: 1750-Present</w:t>
      </w:r>
    </w:p>
    <w:p w14:paraId="6FB366C6" w14:textId="77777777" w:rsidR="00BB7A04" w:rsidRDefault="00BB7A04" w:rsidP="00181B66">
      <w:pPr>
        <w:autoSpaceDE w:val="0"/>
        <w:autoSpaceDN w:val="0"/>
        <w:adjustRightInd w:val="0"/>
        <w:rPr>
          <w:rFonts w:ascii="Times" w:eastAsiaTheme="minorHAnsi" w:hAnsi="Times"/>
          <w:b/>
          <w:sz w:val="24"/>
          <w:szCs w:val="24"/>
        </w:rPr>
      </w:pPr>
      <w:r>
        <w:rPr>
          <w:rFonts w:ascii="Times" w:eastAsiaTheme="minorHAnsi" w:hAnsi="Times"/>
          <w:b/>
          <w:sz w:val="24"/>
          <w:szCs w:val="24"/>
        </w:rPr>
        <w:t>Instructor: Lidia Klein</w:t>
      </w:r>
    </w:p>
    <w:p w14:paraId="507ABC14" w14:textId="77777777" w:rsidR="0060531E" w:rsidRPr="00811941" w:rsidRDefault="0060531E" w:rsidP="0060531E">
      <w:pPr>
        <w:shd w:val="clear" w:color="auto" w:fill="FFFFFF"/>
        <w:rPr>
          <w:rFonts w:ascii="Times New Roman" w:hAnsi="Times New Roman"/>
          <w:color w:val="222222"/>
        </w:rPr>
      </w:pPr>
      <w:r w:rsidRPr="00811941">
        <w:rPr>
          <w:rFonts w:ascii="Tahoma" w:hAnsi="Tahoma" w:cs="Tahoma"/>
          <w:color w:val="212121"/>
          <w:sz w:val="23"/>
          <w:szCs w:val="23"/>
        </w:rPr>
        <w:t>Tuesdays/Thursdays 11:30am-12:45pm, course (undergraduate and graduate students) </w:t>
      </w:r>
    </w:p>
    <w:p w14:paraId="0F8E38BD" w14:textId="77777777" w:rsidR="0060531E" w:rsidRDefault="0060531E" w:rsidP="0060531E">
      <w:pPr>
        <w:rPr>
          <w:rFonts w:cs="Arial"/>
          <w:color w:val="222222"/>
          <w:sz w:val="19"/>
          <w:szCs w:val="19"/>
          <w:shd w:val="clear" w:color="auto" w:fill="FFFFFF"/>
        </w:rPr>
      </w:pPr>
      <w:r w:rsidRPr="00811941">
        <w:rPr>
          <w:rFonts w:ascii="Tahoma" w:hAnsi="Tahoma" w:cs="Tahoma"/>
          <w:color w:val="212121"/>
          <w:sz w:val="23"/>
          <w:szCs w:val="23"/>
          <w:shd w:val="clear" w:color="auto" w:fill="FFFFFF"/>
        </w:rPr>
        <w:t>Tuesdays 10:00am-11:15am (recitations for graduate students)</w:t>
      </w:r>
      <w:r w:rsidRPr="00811941">
        <w:rPr>
          <w:rFonts w:cs="Arial"/>
          <w:color w:val="222222"/>
          <w:sz w:val="19"/>
          <w:szCs w:val="19"/>
          <w:shd w:val="clear" w:color="auto" w:fill="FFFFFF"/>
        </w:rPr>
        <w:t> </w:t>
      </w:r>
    </w:p>
    <w:p w14:paraId="5E236C98" w14:textId="77777777" w:rsidR="0060531E" w:rsidRDefault="0060531E" w:rsidP="00181B66">
      <w:pPr>
        <w:autoSpaceDE w:val="0"/>
        <w:autoSpaceDN w:val="0"/>
        <w:adjustRightInd w:val="0"/>
        <w:rPr>
          <w:rFonts w:ascii="Times" w:eastAsiaTheme="minorHAnsi" w:hAnsi="Times"/>
          <w:b/>
          <w:sz w:val="24"/>
          <w:szCs w:val="24"/>
        </w:rPr>
      </w:pPr>
    </w:p>
    <w:p w14:paraId="1009FD6E" w14:textId="77777777" w:rsidR="00BB7A04" w:rsidRDefault="00BB7A04" w:rsidP="00181B66">
      <w:pPr>
        <w:autoSpaceDE w:val="0"/>
        <w:autoSpaceDN w:val="0"/>
        <w:adjustRightInd w:val="0"/>
        <w:rPr>
          <w:rFonts w:ascii="Times" w:eastAsiaTheme="minorHAnsi" w:hAnsi="Times"/>
          <w:b/>
          <w:sz w:val="24"/>
          <w:szCs w:val="24"/>
        </w:rPr>
      </w:pPr>
      <w:bookmarkStart w:id="0" w:name="_GoBack"/>
      <w:bookmarkEnd w:id="0"/>
    </w:p>
    <w:p w14:paraId="6A4C2240" w14:textId="77777777" w:rsidR="00660C40" w:rsidRPr="00660C40" w:rsidRDefault="00660C40" w:rsidP="00660C40">
      <w:pPr>
        <w:rPr>
          <w:rFonts w:ascii="Times New Roman" w:hAnsi="Times New Roman"/>
          <w:sz w:val="24"/>
          <w:szCs w:val="24"/>
        </w:rPr>
      </w:pPr>
      <w:r>
        <w:rPr>
          <w:rFonts w:ascii="Times" w:eastAsiaTheme="minorHAnsi" w:hAnsi="Times"/>
          <w:b/>
          <w:sz w:val="24"/>
          <w:szCs w:val="24"/>
        </w:rPr>
        <w:tab/>
      </w:r>
      <w:r>
        <w:rPr>
          <w:rFonts w:ascii="Times" w:eastAsiaTheme="minorHAnsi" w:hAnsi="Times"/>
          <w:b/>
          <w:sz w:val="24"/>
          <w:szCs w:val="24"/>
        </w:rPr>
        <w:tab/>
      </w:r>
      <w:r>
        <w:rPr>
          <w:rFonts w:ascii="Times" w:eastAsiaTheme="minorHAnsi" w:hAnsi="Times"/>
          <w:b/>
          <w:sz w:val="24"/>
          <w:szCs w:val="24"/>
        </w:rPr>
        <w:tab/>
      </w:r>
      <w:r>
        <w:rPr>
          <w:rFonts w:ascii="Times" w:eastAsiaTheme="minorHAnsi" w:hAnsi="Times"/>
          <w:b/>
          <w:sz w:val="24"/>
          <w:szCs w:val="24"/>
        </w:rPr>
        <w:tab/>
        <w:t xml:space="preserve">   </w:t>
      </w:r>
    </w:p>
    <w:p w14:paraId="05CAE16C" w14:textId="77777777" w:rsidR="00BB7A04" w:rsidRDefault="00660C40" w:rsidP="00181B6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60C40">
        <w:rPr>
          <w:rFonts w:ascii="Times New Roman" w:hAnsi="Times New Roman"/>
          <w:sz w:val="24"/>
          <w:szCs w:val="24"/>
        </w:rPr>
        <w:fldChar w:fldCharType="begin"/>
      </w:r>
      <w:r w:rsidRPr="00660C40">
        <w:rPr>
          <w:rFonts w:ascii="Times New Roman" w:hAnsi="Times New Roman"/>
          <w:sz w:val="24"/>
          <w:szCs w:val="24"/>
        </w:rPr>
        <w:instrText xml:space="preserve"> INCLUDEPICTURE "https://archhistdaily.files.wordpress.com/2012/03/metropolis1926.jpg" \* MERGEFORMATINET </w:instrText>
      </w:r>
      <w:r w:rsidRPr="00660C40">
        <w:rPr>
          <w:rFonts w:ascii="Times New Roman" w:hAnsi="Times New Roman"/>
          <w:sz w:val="24"/>
          <w:szCs w:val="24"/>
        </w:rPr>
        <w:fldChar w:fldCharType="separate"/>
      </w:r>
      <w:r w:rsidRPr="00660C4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7F7656" wp14:editId="75EB8DE4">
            <wp:extent cx="3855147" cy="2786332"/>
            <wp:effectExtent l="0" t="0" r="0" b="0"/>
            <wp:docPr id="2" name="Picture 2" descr="Image result for metropolis mo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metropolis mov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383" cy="280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C40">
        <w:rPr>
          <w:rFonts w:ascii="Times New Roman" w:hAnsi="Times New Roman"/>
          <w:sz w:val="24"/>
          <w:szCs w:val="24"/>
        </w:rPr>
        <w:fldChar w:fldCharType="end"/>
      </w:r>
    </w:p>
    <w:p w14:paraId="53369C7D" w14:textId="77777777" w:rsidR="00BB7A04" w:rsidRPr="00660C40" w:rsidRDefault="00660C40" w:rsidP="00181B66">
      <w:pPr>
        <w:autoSpaceDE w:val="0"/>
        <w:autoSpaceDN w:val="0"/>
        <w:adjustRightInd w:val="0"/>
        <w:rPr>
          <w:rFonts w:ascii="Times" w:eastAsiaTheme="minorHAnsi" w:hAnsi="Times"/>
          <w:b/>
          <w:sz w:val="20"/>
        </w:rPr>
      </w:pPr>
      <w:r w:rsidRPr="00660C40">
        <w:rPr>
          <w:rFonts w:ascii="Times New Roman" w:hAnsi="Times New Roman"/>
          <w:i/>
          <w:sz w:val="20"/>
        </w:rPr>
        <w:t>Metropolis</w:t>
      </w:r>
      <w:r w:rsidRPr="00660C40">
        <w:rPr>
          <w:rFonts w:ascii="Times New Roman" w:hAnsi="Times New Roman"/>
          <w:sz w:val="20"/>
        </w:rPr>
        <w:t xml:space="preserve"> (1927), dir. Fritz Lang</w:t>
      </w:r>
    </w:p>
    <w:p w14:paraId="711E4059" w14:textId="77777777" w:rsidR="00BB7A04" w:rsidRDefault="00BB7A04" w:rsidP="00181B66">
      <w:pPr>
        <w:autoSpaceDE w:val="0"/>
        <w:autoSpaceDN w:val="0"/>
        <w:adjustRightInd w:val="0"/>
        <w:rPr>
          <w:rFonts w:ascii="Times" w:eastAsiaTheme="minorHAnsi" w:hAnsi="Times"/>
          <w:b/>
          <w:sz w:val="24"/>
          <w:szCs w:val="24"/>
        </w:rPr>
      </w:pPr>
    </w:p>
    <w:p w14:paraId="3097877A" w14:textId="77777777" w:rsidR="00660C40" w:rsidRDefault="00660C40" w:rsidP="00181B66">
      <w:pPr>
        <w:autoSpaceDE w:val="0"/>
        <w:autoSpaceDN w:val="0"/>
        <w:adjustRightInd w:val="0"/>
        <w:rPr>
          <w:rFonts w:ascii="Times" w:eastAsiaTheme="minorHAnsi" w:hAnsi="Times"/>
          <w:b/>
          <w:sz w:val="24"/>
          <w:szCs w:val="24"/>
        </w:rPr>
      </w:pPr>
    </w:p>
    <w:p w14:paraId="40351196" w14:textId="77777777" w:rsidR="00181B66" w:rsidRPr="00E83A81" w:rsidRDefault="00181B66" w:rsidP="00181B66">
      <w:pPr>
        <w:autoSpaceDE w:val="0"/>
        <w:autoSpaceDN w:val="0"/>
        <w:adjustRightInd w:val="0"/>
        <w:rPr>
          <w:rFonts w:ascii="Times" w:hAnsi="Times" w:cs="Arial"/>
          <w:sz w:val="24"/>
          <w:szCs w:val="24"/>
        </w:rPr>
      </w:pPr>
      <w:r w:rsidRPr="00D96D17">
        <w:rPr>
          <w:rFonts w:ascii="Times" w:eastAsiaTheme="minorHAnsi" w:hAnsi="Times"/>
          <w:b/>
          <w:sz w:val="24"/>
          <w:szCs w:val="24"/>
        </w:rPr>
        <w:t>Premise:</w:t>
      </w:r>
      <w:r>
        <w:rPr>
          <w:rFonts w:ascii="Times" w:eastAsiaTheme="minorHAnsi" w:hAnsi="Times"/>
          <w:sz w:val="24"/>
          <w:szCs w:val="24"/>
        </w:rPr>
        <w:t xml:space="preserve"> </w:t>
      </w:r>
      <w:r w:rsidRPr="00E83A81">
        <w:rPr>
          <w:rFonts w:ascii="Times" w:eastAsiaTheme="minorHAnsi" w:hAnsi="Times"/>
          <w:sz w:val="24"/>
          <w:szCs w:val="24"/>
        </w:rPr>
        <w:t xml:space="preserve">This course provides a survey of architecture </w:t>
      </w:r>
      <w:r w:rsidRPr="00E83A81">
        <w:rPr>
          <w:rFonts w:ascii="Times" w:hAnsi="Times" w:cs="Arial"/>
          <w:sz w:val="24"/>
          <w:szCs w:val="24"/>
        </w:rPr>
        <w:t xml:space="preserve">from 1750 to the </w:t>
      </w:r>
      <w:r>
        <w:rPr>
          <w:rFonts w:ascii="Times" w:hAnsi="Times" w:cs="Arial"/>
          <w:sz w:val="24"/>
          <w:szCs w:val="24"/>
        </w:rPr>
        <w:t xml:space="preserve">end of the </w:t>
      </w:r>
      <w:r w:rsidRPr="00E83A81">
        <w:rPr>
          <w:rFonts w:ascii="Times" w:hAnsi="Times" w:cs="Arial"/>
          <w:sz w:val="24"/>
          <w:szCs w:val="24"/>
        </w:rPr>
        <w:t xml:space="preserve">twentieth century. We will consider architecture in </w:t>
      </w:r>
      <w:r w:rsidR="00AF40AA">
        <w:rPr>
          <w:rFonts w:ascii="Times" w:hAnsi="Times" w:cs="Arial"/>
          <w:sz w:val="24"/>
          <w:szCs w:val="24"/>
        </w:rPr>
        <w:t xml:space="preserve">its </w:t>
      </w:r>
      <w:r w:rsidRPr="00E83A81">
        <w:rPr>
          <w:rFonts w:ascii="Times" w:hAnsi="Times" w:cs="Arial"/>
          <w:sz w:val="24"/>
          <w:szCs w:val="24"/>
        </w:rPr>
        <w:t>cultural, political, social and economic context</w:t>
      </w:r>
      <w:r w:rsidR="00AF40AA">
        <w:rPr>
          <w:rFonts w:ascii="Times" w:hAnsi="Times" w:cs="Arial"/>
          <w:sz w:val="24"/>
          <w:szCs w:val="24"/>
        </w:rPr>
        <w:t>s</w:t>
      </w:r>
      <w:r w:rsidRPr="00E83A81">
        <w:rPr>
          <w:rFonts w:ascii="Times" w:hAnsi="Times" w:cs="Arial"/>
          <w:sz w:val="24"/>
          <w:szCs w:val="24"/>
        </w:rPr>
        <w:t xml:space="preserve"> and</w:t>
      </w:r>
      <w:r w:rsidR="00AF40AA">
        <w:rPr>
          <w:rFonts w:ascii="Times" w:hAnsi="Times" w:cs="Arial"/>
          <w:sz w:val="24"/>
          <w:szCs w:val="24"/>
        </w:rPr>
        <w:t xml:space="preserve"> will</w:t>
      </w:r>
      <w:r w:rsidRPr="00E83A81">
        <w:rPr>
          <w:rFonts w:ascii="Times" w:hAnsi="Times" w:cs="Arial"/>
          <w:sz w:val="24"/>
          <w:szCs w:val="24"/>
        </w:rPr>
        <w:t xml:space="preserve"> examine the relation between architecture and key forces/phenomena shaping culture and society post</w:t>
      </w:r>
      <w:r w:rsidR="00AF40AA">
        <w:rPr>
          <w:rFonts w:ascii="Times" w:hAnsi="Times" w:cs="Arial"/>
          <w:sz w:val="24"/>
          <w:szCs w:val="24"/>
        </w:rPr>
        <w:t>-</w:t>
      </w:r>
      <w:r w:rsidRPr="00E83A81">
        <w:rPr>
          <w:rFonts w:ascii="Times" w:hAnsi="Times" w:cs="Arial"/>
          <w:sz w:val="24"/>
          <w:szCs w:val="24"/>
        </w:rPr>
        <w:t>1750, such as colonialism, imperialism, industrialization</w:t>
      </w:r>
      <w:r>
        <w:rPr>
          <w:rFonts w:ascii="Times" w:hAnsi="Times" w:cs="Arial"/>
          <w:sz w:val="24"/>
          <w:szCs w:val="24"/>
        </w:rPr>
        <w:t xml:space="preserve"> and modernity</w:t>
      </w:r>
      <w:r w:rsidRPr="00E83A81">
        <w:rPr>
          <w:rFonts w:ascii="Times" w:hAnsi="Times" w:cs="Arial"/>
          <w:sz w:val="24"/>
          <w:szCs w:val="24"/>
        </w:rPr>
        <w:t xml:space="preserve">. The course aims to examine architecture as a part of broader changes in design and art. </w:t>
      </w:r>
      <w:r w:rsidR="00BB7A04">
        <w:rPr>
          <w:rFonts w:ascii="Times" w:hAnsi="Times" w:cs="Arial"/>
          <w:sz w:val="24"/>
          <w:szCs w:val="24"/>
        </w:rPr>
        <w:t>W</w:t>
      </w:r>
      <w:r w:rsidRPr="00E83A81">
        <w:rPr>
          <w:rFonts w:ascii="Times" w:hAnsi="Times" w:cs="Arial"/>
          <w:sz w:val="24"/>
          <w:szCs w:val="24"/>
        </w:rPr>
        <w:t xml:space="preserve">e will put emphasis on the connections between architecture and other branches of design of different scales, from urban design </w:t>
      </w:r>
      <w:r w:rsidR="00AF40AA">
        <w:rPr>
          <w:rFonts w:ascii="Times" w:hAnsi="Times" w:cs="Arial"/>
          <w:sz w:val="24"/>
          <w:szCs w:val="24"/>
        </w:rPr>
        <w:t>and</w:t>
      </w:r>
      <w:r w:rsidR="00AF40AA" w:rsidRPr="00E83A81">
        <w:rPr>
          <w:rFonts w:ascii="Times" w:hAnsi="Times" w:cs="Arial"/>
          <w:sz w:val="24"/>
          <w:szCs w:val="24"/>
        </w:rPr>
        <w:t xml:space="preserve"> </w:t>
      </w:r>
      <w:r w:rsidRPr="00E83A81">
        <w:rPr>
          <w:rFonts w:ascii="Times" w:hAnsi="Times" w:cs="Arial"/>
          <w:sz w:val="24"/>
          <w:szCs w:val="24"/>
        </w:rPr>
        <w:t>interior design</w:t>
      </w:r>
      <w:r w:rsidR="00AF40AA">
        <w:rPr>
          <w:rFonts w:ascii="Times" w:hAnsi="Times" w:cs="Arial"/>
          <w:sz w:val="24"/>
          <w:szCs w:val="24"/>
        </w:rPr>
        <w:t xml:space="preserve"> to</w:t>
      </w:r>
      <w:r w:rsidRPr="00E83A81">
        <w:rPr>
          <w:rFonts w:ascii="Times" w:hAnsi="Times" w:cs="Arial"/>
          <w:sz w:val="24"/>
          <w:szCs w:val="24"/>
        </w:rPr>
        <w:t xml:space="preserve"> industrial design </w:t>
      </w:r>
      <w:r w:rsidR="00AF40AA">
        <w:rPr>
          <w:rFonts w:ascii="Times" w:hAnsi="Times" w:cs="Arial"/>
          <w:sz w:val="24"/>
          <w:szCs w:val="24"/>
        </w:rPr>
        <w:t>and</w:t>
      </w:r>
      <w:r w:rsidRPr="00E83A81">
        <w:rPr>
          <w:rFonts w:ascii="Times" w:hAnsi="Times" w:cs="Arial"/>
          <w:sz w:val="24"/>
          <w:szCs w:val="24"/>
        </w:rPr>
        <w:t xml:space="preserve"> fashion.</w:t>
      </w:r>
    </w:p>
    <w:p w14:paraId="4EF07F28" w14:textId="77777777" w:rsidR="00181B66" w:rsidRPr="00E83A81" w:rsidRDefault="00181B66" w:rsidP="00181B66">
      <w:pPr>
        <w:autoSpaceDE w:val="0"/>
        <w:autoSpaceDN w:val="0"/>
        <w:adjustRightInd w:val="0"/>
        <w:rPr>
          <w:rFonts w:ascii="Times" w:hAnsi="Times" w:cs="Arial"/>
          <w:sz w:val="24"/>
          <w:szCs w:val="24"/>
        </w:rPr>
      </w:pPr>
    </w:p>
    <w:p w14:paraId="7B4B0F4C" w14:textId="77777777" w:rsidR="00181B66" w:rsidRDefault="00181B66" w:rsidP="00181B66">
      <w:pPr>
        <w:jc w:val="both"/>
        <w:rPr>
          <w:rFonts w:ascii="Times" w:hAnsi="Times" w:cs="Arial"/>
          <w:b/>
          <w:sz w:val="24"/>
          <w:szCs w:val="24"/>
        </w:rPr>
      </w:pPr>
      <w:r w:rsidRPr="00D96D17">
        <w:rPr>
          <w:rFonts w:ascii="Times" w:hAnsi="Times" w:cs="Arial"/>
          <w:b/>
          <w:sz w:val="24"/>
          <w:szCs w:val="24"/>
        </w:rPr>
        <w:t>Objectives:</w:t>
      </w:r>
    </w:p>
    <w:p w14:paraId="0996DAC9" w14:textId="77777777" w:rsidR="00BB7A04" w:rsidRPr="00D96D17" w:rsidRDefault="00BB7A04" w:rsidP="00181B66">
      <w:pPr>
        <w:jc w:val="both"/>
        <w:rPr>
          <w:rFonts w:ascii="Times" w:hAnsi="Times" w:cs="Arial"/>
          <w:b/>
          <w:sz w:val="24"/>
          <w:szCs w:val="24"/>
        </w:rPr>
      </w:pPr>
    </w:p>
    <w:p w14:paraId="7B541460" w14:textId="77777777" w:rsidR="00181B66" w:rsidRDefault="00181B66" w:rsidP="00BB7A04">
      <w:pPr>
        <w:pStyle w:val="ListParagraph"/>
        <w:numPr>
          <w:ilvl w:val="0"/>
          <w:numId w:val="1"/>
        </w:numPr>
        <w:jc w:val="both"/>
        <w:rPr>
          <w:rFonts w:ascii="Times" w:hAnsi="Times" w:cs="Arial"/>
          <w:sz w:val="24"/>
          <w:szCs w:val="24"/>
        </w:rPr>
      </w:pPr>
      <w:r w:rsidRPr="00BB7A04">
        <w:rPr>
          <w:rFonts w:ascii="Times" w:hAnsi="Times" w:cs="Arial"/>
          <w:color w:val="000000" w:themeColor="text1"/>
          <w:sz w:val="24"/>
          <w:szCs w:val="24"/>
        </w:rPr>
        <w:t xml:space="preserve">To </w:t>
      </w:r>
      <w:r w:rsidRPr="00D96D17">
        <w:rPr>
          <w:rFonts w:ascii="Times" w:hAnsi="Times" w:cs="Arial"/>
          <w:sz w:val="24"/>
          <w:szCs w:val="24"/>
        </w:rPr>
        <w:t xml:space="preserve">acquire knowledge of the practice and theory of </w:t>
      </w:r>
      <w:r>
        <w:rPr>
          <w:rFonts w:ascii="Times" w:hAnsi="Times" w:cs="Arial"/>
          <w:sz w:val="24"/>
          <w:szCs w:val="24"/>
        </w:rPr>
        <w:t>architecture from 1750 to the end of the twentieth century;</w:t>
      </w:r>
    </w:p>
    <w:p w14:paraId="639EB264" w14:textId="77777777" w:rsidR="00181B66" w:rsidRDefault="00181B66" w:rsidP="00181B66">
      <w:pPr>
        <w:pStyle w:val="ListParagraph"/>
        <w:numPr>
          <w:ilvl w:val="0"/>
          <w:numId w:val="1"/>
        </w:numPr>
        <w:jc w:val="both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To understand the relation</w:t>
      </w:r>
      <w:r w:rsidR="00AF40AA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 between architecture and broader cultural, political, social and economic change</w:t>
      </w:r>
      <w:r w:rsidR="00AF40AA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 of the time;</w:t>
      </w:r>
    </w:p>
    <w:p w14:paraId="5A2E888F" w14:textId="77777777" w:rsidR="00181B66" w:rsidRPr="00D96D17" w:rsidRDefault="00181B66" w:rsidP="00181B66">
      <w:pPr>
        <w:pStyle w:val="ListParagraph"/>
        <w:numPr>
          <w:ilvl w:val="0"/>
          <w:numId w:val="1"/>
        </w:numPr>
        <w:jc w:val="both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To understand the relation</w:t>
      </w:r>
      <w:r w:rsidR="00AF40AA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 between architecture and </w:t>
      </w:r>
      <w:r w:rsidR="00AF40AA">
        <w:rPr>
          <w:rFonts w:ascii="Times" w:hAnsi="Times" w:cs="Arial"/>
          <w:sz w:val="24"/>
          <w:szCs w:val="24"/>
        </w:rPr>
        <w:t xml:space="preserve">the </w:t>
      </w:r>
      <w:r>
        <w:rPr>
          <w:rFonts w:ascii="Times" w:hAnsi="Times" w:cs="Arial"/>
          <w:sz w:val="24"/>
          <w:szCs w:val="24"/>
        </w:rPr>
        <w:t>disciplines of design and art</w:t>
      </w:r>
      <w:r w:rsidR="00AF40AA">
        <w:rPr>
          <w:rFonts w:ascii="Times" w:hAnsi="Times" w:cs="Arial"/>
          <w:sz w:val="24"/>
          <w:szCs w:val="24"/>
        </w:rPr>
        <w:t>.</w:t>
      </w:r>
    </w:p>
    <w:p w14:paraId="4639B4CF" w14:textId="77777777" w:rsidR="00181B66" w:rsidRPr="00E83A81" w:rsidRDefault="00181B66" w:rsidP="00181B66">
      <w:pPr>
        <w:autoSpaceDE w:val="0"/>
        <w:autoSpaceDN w:val="0"/>
        <w:adjustRightInd w:val="0"/>
        <w:rPr>
          <w:rFonts w:ascii="Times" w:hAnsi="Times" w:cs="Arial"/>
          <w:sz w:val="24"/>
          <w:szCs w:val="24"/>
        </w:rPr>
      </w:pPr>
    </w:p>
    <w:p w14:paraId="2EDA4164" w14:textId="77777777" w:rsidR="00181B66" w:rsidRPr="00E83A81" w:rsidRDefault="00181B66" w:rsidP="00181B66">
      <w:pPr>
        <w:autoSpaceDE w:val="0"/>
        <w:autoSpaceDN w:val="0"/>
        <w:adjustRightInd w:val="0"/>
        <w:rPr>
          <w:rFonts w:ascii="Times" w:hAnsi="Times" w:cs="Arial"/>
          <w:sz w:val="24"/>
          <w:szCs w:val="24"/>
        </w:rPr>
      </w:pPr>
    </w:p>
    <w:p w14:paraId="060B6B27" w14:textId="77777777" w:rsidR="00181B66" w:rsidRPr="00E83A81" w:rsidRDefault="00181B66" w:rsidP="00181B66">
      <w:pPr>
        <w:autoSpaceDE w:val="0"/>
        <w:autoSpaceDN w:val="0"/>
        <w:adjustRightInd w:val="0"/>
        <w:rPr>
          <w:rFonts w:ascii="Times" w:hAnsi="Times" w:cs="Arial"/>
          <w:sz w:val="24"/>
          <w:szCs w:val="24"/>
        </w:rPr>
      </w:pPr>
      <w:r w:rsidRPr="00D96D17">
        <w:rPr>
          <w:rFonts w:ascii="Times" w:hAnsi="Times" w:cs="Arial"/>
          <w:b/>
          <w:sz w:val="24"/>
          <w:szCs w:val="24"/>
        </w:rPr>
        <w:t>Method:</w:t>
      </w:r>
      <w:r w:rsidRPr="00E83A81">
        <w:rPr>
          <w:rFonts w:ascii="Times" w:hAnsi="Times" w:cs="Arial"/>
          <w:sz w:val="24"/>
          <w:szCs w:val="24"/>
        </w:rPr>
        <w:t xml:space="preserve"> </w:t>
      </w:r>
      <w:r w:rsidRPr="00810AEE">
        <w:rPr>
          <w:rFonts w:ascii="Times" w:hAnsi="Times" w:cs="Arial"/>
          <w:sz w:val="24"/>
          <w:szCs w:val="24"/>
        </w:rPr>
        <w:t>This course is organized as a combination of lectures,</w:t>
      </w:r>
      <w:r>
        <w:rPr>
          <w:rFonts w:ascii="Times" w:hAnsi="Times" w:cs="Arial"/>
          <w:sz w:val="24"/>
          <w:szCs w:val="24"/>
        </w:rPr>
        <w:t xml:space="preserve"> discussions and presentations.</w:t>
      </w:r>
    </w:p>
    <w:p w14:paraId="7F1A7821" w14:textId="77777777" w:rsidR="00D65C55" w:rsidRDefault="00FB1C0E"/>
    <w:sectPr w:rsidR="00D65C55" w:rsidSect="004E2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1168A"/>
    <w:multiLevelType w:val="hybridMultilevel"/>
    <w:tmpl w:val="749C1D00"/>
    <w:lvl w:ilvl="0" w:tplc="11B49B0E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Arial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6"/>
    <w:rsid w:val="00181B66"/>
    <w:rsid w:val="004E2F2C"/>
    <w:rsid w:val="005E308A"/>
    <w:rsid w:val="0060531E"/>
    <w:rsid w:val="00660C40"/>
    <w:rsid w:val="007606B7"/>
    <w:rsid w:val="007C0F3D"/>
    <w:rsid w:val="00AF40AA"/>
    <w:rsid w:val="00BB7A04"/>
    <w:rsid w:val="00C455E6"/>
    <w:rsid w:val="00F62A1B"/>
    <w:rsid w:val="00F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04C2"/>
  <w14:defaultImageDpi w14:val="32767"/>
  <w15:chartTrackingRefBased/>
  <w15:docId w15:val="{5D0CFB4A-DA62-8C42-8A80-0A17B370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1B66"/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0A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A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Klein</dc:creator>
  <cp:keywords/>
  <dc:description/>
  <cp:lastModifiedBy>Lidia Klein</cp:lastModifiedBy>
  <cp:revision>7</cp:revision>
  <dcterms:created xsi:type="dcterms:W3CDTF">2018-10-03T18:30:00Z</dcterms:created>
  <dcterms:modified xsi:type="dcterms:W3CDTF">2019-01-05T21:48:00Z</dcterms:modified>
</cp:coreProperties>
</file>